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EB313"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E5EB314" w14:textId="77777777" w:rsidR="009B6F95" w:rsidRPr="00C803F3" w:rsidRDefault="000278ED" w:rsidP="009B6F95">
          <w:pPr>
            <w:pStyle w:val="Title1"/>
          </w:pPr>
          <w:r>
            <w:t xml:space="preserve">Freedom of Information Act </w:t>
          </w:r>
        </w:p>
      </w:sdtContent>
    </w:sdt>
    <w:bookmarkEnd w:id="0" w:displacedByCustomXml="prev"/>
    <w:p w14:paraId="5E5EB315"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E5EB316"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E5EB317" w14:textId="77777777" w:rsidR="00795C95" w:rsidRDefault="00D37E1A" w:rsidP="00B84F31">
          <w:pPr>
            <w:ind w:left="0" w:firstLine="0"/>
            <w:rPr>
              <w:rStyle w:val="Title3Char"/>
            </w:rPr>
          </w:pPr>
          <w:r>
            <w:rPr>
              <w:rStyle w:val="Title3Char"/>
            </w:rPr>
            <w:t>For information.</w:t>
          </w:r>
        </w:p>
      </w:sdtContent>
    </w:sdt>
    <w:p w14:paraId="5E5EB318"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E5EB319" w14:textId="77777777" w:rsidR="009B6F95" w:rsidRPr="00A627DD" w:rsidRDefault="009B6F95" w:rsidP="00B84F31">
          <w:pPr>
            <w:ind w:left="0" w:firstLine="0"/>
          </w:pPr>
          <w:r w:rsidRPr="00C803F3">
            <w:rPr>
              <w:rStyle w:val="Style6"/>
            </w:rPr>
            <w:t>Summary</w:t>
          </w:r>
        </w:p>
      </w:sdtContent>
    </w:sdt>
    <w:p w14:paraId="5E5EB31A" w14:textId="598497C9" w:rsidR="009B6F95" w:rsidRDefault="0070189D" w:rsidP="00B84F31">
      <w:pPr>
        <w:pStyle w:val="Title3"/>
        <w:ind w:left="0" w:firstLine="0"/>
      </w:pPr>
      <w:r>
        <w:t xml:space="preserve">The Local Government Association </w:t>
      </w:r>
      <w:r w:rsidR="00A27E1C">
        <w:t>is now</w:t>
      </w:r>
      <w:r>
        <w:t xml:space="preserve"> subject to the Freedom of Information Ac</w:t>
      </w:r>
      <w:r w:rsidR="00C66958">
        <w:t>t (FOIA) from the 1</w:t>
      </w:r>
      <w:r w:rsidR="00CB038D">
        <w:t xml:space="preserve"> April 2019, </w:t>
      </w:r>
      <w:r w:rsidR="00A27E1C">
        <w:t>following its change</w:t>
      </w:r>
      <w:r w:rsidR="00CB038D">
        <w:t xml:space="preserve"> </w:t>
      </w:r>
      <w:r w:rsidR="00A27E1C">
        <w:t>to an unlimited company</w:t>
      </w:r>
      <w:r w:rsidR="00C66958">
        <w:t>.</w:t>
      </w:r>
      <w:r w:rsidR="00A27E1C">
        <w:t xml:space="preserve"> This paper summarises the implications of that change</w:t>
      </w:r>
      <w:r w:rsidR="0013647E">
        <w:t xml:space="preserve"> and the steps taken to ensure that the LGA is prepared for it</w:t>
      </w:r>
      <w:r w:rsidR="00A27E1C">
        <w:t>.</w:t>
      </w:r>
      <w:r w:rsidR="00C66958">
        <w:t xml:space="preserve"> </w:t>
      </w:r>
      <w:r w:rsidR="000278ED">
        <w:fldChar w:fldCharType="begin"/>
      </w:r>
      <w:r w:rsidR="000278ED">
        <w:instrText xml:space="preserve">  </w:instrText>
      </w:r>
      <w:r w:rsidR="000278ED">
        <w:fldChar w:fldCharType="end"/>
      </w:r>
    </w:p>
    <w:p w14:paraId="5E5EB31B" w14:textId="77777777" w:rsidR="009B6F95" w:rsidRDefault="009B6F95" w:rsidP="00B84F31">
      <w:pPr>
        <w:pStyle w:val="Title3"/>
      </w:pPr>
    </w:p>
    <w:p w14:paraId="5E5EB31C"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E5EB35A" wp14:editId="5E5EB35B">
                <wp:simplePos x="0" y="0"/>
                <wp:positionH relativeFrom="margin">
                  <wp:align>right</wp:align>
                </wp:positionH>
                <wp:positionV relativeFrom="paragraph">
                  <wp:posOffset>71120</wp:posOffset>
                </wp:positionV>
                <wp:extent cx="5705475" cy="2124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124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5EB36D" w14:textId="77777777" w:rsidR="00EF6B28" w:rsidRDefault="00EF6B28" w:rsidP="003A20C9">
                            <w:pPr>
                              <w:ind w:left="0" w:firstLine="0"/>
                            </w:pPr>
                          </w:p>
                          <w:sdt>
                            <w:sdtPr>
                              <w:rPr>
                                <w:rStyle w:val="Style6"/>
                              </w:rPr>
                              <w:alias w:val="Recommendations"/>
                              <w:tag w:val="Recommendations"/>
                              <w:id w:val="-1634171231"/>
                              <w:placeholder>
                                <w:docPart w:val="6A9E8857DB8647FABF64567742B78AD3"/>
                              </w:placeholder>
                            </w:sdtPr>
                            <w:sdtEndPr>
                              <w:rPr>
                                <w:rStyle w:val="Style6"/>
                              </w:rPr>
                            </w:sdtEndPr>
                            <w:sdtContent>
                              <w:p w14:paraId="5E5EB36E" w14:textId="77777777" w:rsidR="00EF6B28" w:rsidRPr="00A627DD" w:rsidRDefault="00EF6B28" w:rsidP="00B84F31">
                                <w:pPr>
                                  <w:ind w:left="0" w:firstLine="0"/>
                                </w:pPr>
                                <w:r>
                                  <w:rPr>
                                    <w:rStyle w:val="Style6"/>
                                  </w:rPr>
                                  <w:t>Recommendations</w:t>
                                </w:r>
                              </w:p>
                            </w:sdtContent>
                          </w:sdt>
                          <w:p w14:paraId="5E5EB36F" w14:textId="470CC535" w:rsidR="00EF6B28" w:rsidRDefault="00EF6B28" w:rsidP="00B84F31">
                            <w:pPr>
                              <w:pStyle w:val="Title3"/>
                              <w:ind w:left="0" w:firstLine="0"/>
                            </w:pPr>
                            <w:r w:rsidRPr="00B84F31">
                              <w:t>That</w:t>
                            </w:r>
                            <w:r>
                              <w:t xml:space="preserve"> the </w:t>
                            </w:r>
                            <w:r w:rsidR="00F56376">
                              <w:t xml:space="preserve">LGA </w:t>
                            </w:r>
                            <w:r>
                              <w:t>Leadership Board:</w:t>
                            </w:r>
                          </w:p>
                          <w:p w14:paraId="5E5EB370" w14:textId="77777777" w:rsidR="00EF6B28" w:rsidRPr="00225B3D" w:rsidRDefault="00EF6B28" w:rsidP="00225B3D">
                            <w:pPr>
                              <w:pStyle w:val="ListParagraph"/>
                              <w:numPr>
                                <w:ilvl w:val="0"/>
                                <w:numId w:val="5"/>
                              </w:numPr>
                              <w:rPr>
                                <w:rFonts w:eastAsia="Times New Roman"/>
                              </w:rPr>
                            </w:pPr>
                            <w:r>
                              <w:t>Notes its legal obligation, as the Board of Directors of the LGA, to ensure that the that the LGA complies fully with the Freedom of Information Act (FOIA)</w:t>
                            </w:r>
                          </w:p>
                          <w:p w14:paraId="5E5EB371" w14:textId="77777777" w:rsidR="00EF6B28" w:rsidRPr="00CB038D" w:rsidRDefault="00EF6B28" w:rsidP="00225B3D">
                            <w:pPr>
                              <w:pStyle w:val="ListParagraph"/>
                              <w:numPr>
                                <w:ilvl w:val="0"/>
                                <w:numId w:val="0"/>
                              </w:numPr>
                              <w:ind w:left="720"/>
                              <w:rPr>
                                <w:rFonts w:eastAsia="Times New Roman"/>
                              </w:rPr>
                            </w:pPr>
                          </w:p>
                          <w:p w14:paraId="5E5EB372" w14:textId="77777777" w:rsidR="00EF6B28" w:rsidRDefault="00EF6B28" w:rsidP="00225B3D">
                            <w:pPr>
                              <w:pStyle w:val="ListParagraph"/>
                              <w:numPr>
                                <w:ilvl w:val="0"/>
                                <w:numId w:val="5"/>
                              </w:numPr>
                            </w:pPr>
                            <w:r>
                              <w:t>Notes the practical arrangements in place to ensure that the LGA meets its legal obligations.</w:t>
                            </w:r>
                          </w:p>
                          <w:p w14:paraId="5E5EB373" w14:textId="77777777" w:rsidR="00EF6B28" w:rsidRDefault="00EF6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EB35A"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6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" fillcolor="white [3201]" strokeweight=".5pt">
                <v:textbox>
                  <w:txbxContent>
                    <w:p w14:paraId="5E5EB36D" w14:textId="77777777" w:rsidR="00EF6B28" w:rsidRDefault="00EF6B28" w:rsidP="003A20C9">
                      <w:pPr>
                        <w:ind w:left="0" w:firstLine="0"/>
                      </w:pPr>
                    </w:p>
                    <w:sdt>
                      <w:sdtPr>
                        <w:rPr>
                          <w:rStyle w:val="Style6"/>
                        </w:rPr>
                        <w:alias w:val="Recommendations"/>
                        <w:tag w:val="Recommendations"/>
                        <w:id w:val="-1634171231"/>
                        <w:placeholder>
                          <w:docPart w:val="6A9E8857DB8647FABF64567742B78AD3"/>
                        </w:placeholder>
                      </w:sdtPr>
                      <w:sdtEndPr>
                        <w:rPr>
                          <w:rStyle w:val="Style6"/>
                        </w:rPr>
                      </w:sdtEndPr>
                      <w:sdtContent>
                        <w:p w14:paraId="5E5EB36E" w14:textId="77777777" w:rsidR="00EF6B28" w:rsidRPr="00A627DD" w:rsidRDefault="00EF6B28" w:rsidP="00B84F31">
                          <w:pPr>
                            <w:ind w:left="0" w:firstLine="0"/>
                          </w:pPr>
                          <w:r>
                            <w:rPr>
                              <w:rStyle w:val="Style6"/>
                            </w:rPr>
                            <w:t>Recommendations</w:t>
                          </w:r>
                        </w:p>
                      </w:sdtContent>
                    </w:sdt>
                    <w:p w14:paraId="5E5EB36F" w14:textId="470CC535" w:rsidR="00EF6B28" w:rsidRDefault="00EF6B28" w:rsidP="00B84F31">
                      <w:pPr>
                        <w:pStyle w:val="Title3"/>
                        <w:ind w:left="0" w:firstLine="0"/>
                      </w:pPr>
                      <w:r w:rsidRPr="00B84F31">
                        <w:t>That</w:t>
                      </w:r>
                      <w:r>
                        <w:t xml:space="preserve"> the </w:t>
                      </w:r>
                      <w:r w:rsidR="00F56376">
                        <w:t xml:space="preserve">LGA </w:t>
                      </w:r>
                      <w:r>
                        <w:t>Leadership Board:</w:t>
                      </w:r>
                    </w:p>
                    <w:p w14:paraId="5E5EB370" w14:textId="77777777" w:rsidR="00EF6B28" w:rsidRPr="00225B3D" w:rsidRDefault="00EF6B28" w:rsidP="00225B3D">
                      <w:pPr>
                        <w:pStyle w:val="ListParagraph"/>
                        <w:numPr>
                          <w:ilvl w:val="0"/>
                          <w:numId w:val="5"/>
                        </w:numPr>
                        <w:rPr>
                          <w:rFonts w:eastAsia="Times New Roman"/>
                        </w:rPr>
                      </w:pPr>
                      <w:r>
                        <w:t>Notes its legal obligation, as the Board of Directors of the LGA, to ensure that the that the LGA complies fully with the Freedom of Information Act (FOIA)</w:t>
                      </w:r>
                    </w:p>
                    <w:p w14:paraId="5E5EB371" w14:textId="77777777" w:rsidR="00EF6B28" w:rsidRPr="00CB038D" w:rsidRDefault="00EF6B28" w:rsidP="00225B3D">
                      <w:pPr>
                        <w:pStyle w:val="ListParagraph"/>
                        <w:numPr>
                          <w:ilvl w:val="0"/>
                          <w:numId w:val="0"/>
                        </w:numPr>
                        <w:ind w:left="720"/>
                        <w:rPr>
                          <w:rFonts w:eastAsia="Times New Roman"/>
                        </w:rPr>
                      </w:pPr>
                    </w:p>
                    <w:p w14:paraId="5E5EB372" w14:textId="77777777" w:rsidR="00EF6B28" w:rsidRDefault="00EF6B28" w:rsidP="00225B3D">
                      <w:pPr>
                        <w:pStyle w:val="ListParagraph"/>
                        <w:numPr>
                          <w:ilvl w:val="0"/>
                          <w:numId w:val="5"/>
                        </w:numPr>
                      </w:pPr>
                      <w:r>
                        <w:t>Notes the practical arrangements in place to ensure that the LGA meets its legal obligations.</w:t>
                      </w:r>
                    </w:p>
                    <w:p w14:paraId="5E5EB373" w14:textId="77777777" w:rsidR="00EF6B28" w:rsidRDefault="00EF6B28"/>
                  </w:txbxContent>
                </v:textbox>
                <w10:wrap anchorx="margin"/>
              </v:shape>
            </w:pict>
          </mc:Fallback>
        </mc:AlternateContent>
      </w:r>
    </w:p>
    <w:p w14:paraId="5E5EB31D" w14:textId="77777777" w:rsidR="009B6F95" w:rsidRDefault="009B6F95" w:rsidP="00B84F31">
      <w:pPr>
        <w:pStyle w:val="Title3"/>
      </w:pPr>
    </w:p>
    <w:p w14:paraId="5E5EB31E" w14:textId="77777777" w:rsidR="009B6F95" w:rsidRDefault="009B6F95" w:rsidP="00B84F31">
      <w:pPr>
        <w:pStyle w:val="Title3"/>
      </w:pPr>
    </w:p>
    <w:p w14:paraId="5E5EB31F" w14:textId="77777777" w:rsidR="009B6F95" w:rsidRDefault="009B6F95" w:rsidP="00B84F31">
      <w:pPr>
        <w:pStyle w:val="Title3"/>
      </w:pPr>
    </w:p>
    <w:p w14:paraId="5E5EB320" w14:textId="77777777" w:rsidR="009B6F95" w:rsidRDefault="009B6F95" w:rsidP="00B84F31">
      <w:pPr>
        <w:pStyle w:val="Title3"/>
      </w:pPr>
    </w:p>
    <w:p w14:paraId="5E5EB321" w14:textId="77777777" w:rsidR="009B6F95" w:rsidRDefault="009B6F95" w:rsidP="00B84F31">
      <w:pPr>
        <w:pStyle w:val="Title3"/>
      </w:pPr>
    </w:p>
    <w:p w14:paraId="5E5EB322" w14:textId="77777777" w:rsidR="009B6F95" w:rsidRDefault="009B6F95" w:rsidP="00B84F31">
      <w:pPr>
        <w:pStyle w:val="Title3"/>
      </w:pPr>
    </w:p>
    <w:p w14:paraId="5E5EB323" w14:textId="77777777" w:rsidR="009B6F95" w:rsidRDefault="009B6F95" w:rsidP="00B84F31">
      <w:pPr>
        <w:pStyle w:val="Title3"/>
      </w:pPr>
    </w:p>
    <w:p w14:paraId="5E5EB324" w14:textId="77777777" w:rsidR="009B6F95" w:rsidRDefault="009B6F95" w:rsidP="00B84F31">
      <w:pPr>
        <w:pStyle w:val="Title3"/>
      </w:pPr>
    </w:p>
    <w:p w14:paraId="5E5EB325" w14:textId="77777777" w:rsidR="009B6F95" w:rsidRPr="00C803F3" w:rsidRDefault="00F56376"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225B3D">
            <w:t>Claire Holloway</w:t>
          </w:r>
        </w:sdtContent>
      </w:sdt>
    </w:p>
    <w:p w14:paraId="5E5EB326" w14:textId="77777777" w:rsidR="009B6F95" w:rsidRDefault="00F56376"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225B3D">
            <w:t>Head of Corporate Services</w:t>
          </w:r>
        </w:sdtContent>
      </w:sdt>
    </w:p>
    <w:p w14:paraId="5E5EB327" w14:textId="77777777" w:rsidR="009B6F95" w:rsidRDefault="00F56376"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0278ED">
        <w:t>020</w:t>
      </w:r>
      <w:r w:rsidR="00225B3D">
        <w:t xml:space="preserve"> 7</w:t>
      </w:r>
      <w:r w:rsidR="000278ED">
        <w:t xml:space="preserve">664 </w:t>
      </w:r>
      <w:r w:rsidR="00225B3D">
        <w:t>3156</w:t>
      </w:r>
    </w:p>
    <w:p w14:paraId="5E5EB328" w14:textId="77777777" w:rsidR="009B6F95" w:rsidRDefault="00F56376"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225B3D">
            <w:t>Claire.holloway</w:t>
          </w:r>
          <w:r w:rsidR="009B6F95" w:rsidRPr="00C803F3">
            <w:t>@local.gov.uk</w:t>
          </w:r>
        </w:sdtContent>
      </w:sdt>
    </w:p>
    <w:p w14:paraId="5E5EB329" w14:textId="77777777" w:rsidR="009B6F95" w:rsidRPr="00E8118A" w:rsidRDefault="009B6F95" w:rsidP="00B84F31">
      <w:pPr>
        <w:pStyle w:val="Title3"/>
      </w:pPr>
    </w:p>
    <w:p w14:paraId="5E5EB32A" w14:textId="77777777" w:rsidR="009B6F95" w:rsidRPr="00C803F3" w:rsidRDefault="009B6F95" w:rsidP="00B84F31">
      <w:pPr>
        <w:pStyle w:val="Title3"/>
      </w:pPr>
      <w:r w:rsidRPr="00C803F3">
        <w:t xml:space="preserve"> </w:t>
      </w:r>
    </w:p>
    <w:p w14:paraId="5E5EB32B" w14:textId="77777777" w:rsidR="009B6F95" w:rsidRPr="00C803F3" w:rsidRDefault="009B6F95"/>
    <w:p w14:paraId="5E5EB32C" w14:textId="77777777" w:rsidR="001E321E" w:rsidRDefault="001E321E" w:rsidP="000F69FB">
      <w:pPr>
        <w:pStyle w:val="Title1"/>
      </w:pPr>
    </w:p>
    <w:p w14:paraId="5E5EB32D" w14:textId="77777777" w:rsidR="00C803F3" w:rsidRDefault="00625746" w:rsidP="00F421A8">
      <w:pPr>
        <w:pStyle w:val="Title1"/>
        <w:spacing w:after="0"/>
      </w:pPr>
      <w:r>
        <w:lastRenderedPageBreak/>
        <w:t>Freedom of Information Act</w:t>
      </w:r>
      <w:r w:rsidR="00710C58">
        <w:t xml:space="preserve"> </w:t>
      </w:r>
    </w:p>
    <w:p w14:paraId="5E5EB32E" w14:textId="77777777" w:rsidR="00F421A8" w:rsidRDefault="00F421A8" w:rsidP="00F421A8">
      <w:pPr>
        <w:pStyle w:val="Title1"/>
        <w:spacing w:after="0"/>
      </w:pPr>
    </w:p>
    <w:p w14:paraId="5E5EB32F" w14:textId="77777777" w:rsidR="009B6F95" w:rsidRPr="00C803F3" w:rsidRDefault="00F56376"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E5EB330" w14:textId="77777777" w:rsidR="00961803" w:rsidRDefault="00961803" w:rsidP="00961803">
      <w:pPr>
        <w:pStyle w:val="ListParagraph"/>
        <w:rPr>
          <w:rStyle w:val="ReportTemplate"/>
        </w:rPr>
      </w:pPr>
      <w:r w:rsidRPr="00961803">
        <w:rPr>
          <w:rStyle w:val="ReportTemplate"/>
        </w:rPr>
        <w:t>The Freedom of Information Act 2000</w:t>
      </w:r>
      <w:r>
        <w:rPr>
          <w:rStyle w:val="ReportTemplate"/>
        </w:rPr>
        <w:t xml:space="preserve"> (FOIA)</w:t>
      </w:r>
      <w:r w:rsidRPr="00961803">
        <w:rPr>
          <w:rStyle w:val="ReportTemplate"/>
        </w:rPr>
        <w:t xml:space="preserve"> provides public access to information held by public authorities.</w:t>
      </w:r>
      <w:r>
        <w:rPr>
          <w:rStyle w:val="ReportTemplate"/>
        </w:rPr>
        <w:t xml:space="preserve"> </w:t>
      </w:r>
      <w:r w:rsidRPr="00961803">
        <w:rPr>
          <w:rStyle w:val="ReportTemplate"/>
        </w:rPr>
        <w:t>It does this in two ways:</w:t>
      </w:r>
    </w:p>
    <w:p w14:paraId="5E5EB331" w14:textId="77777777" w:rsidR="00961803" w:rsidRPr="00961803" w:rsidRDefault="00961803" w:rsidP="00961803">
      <w:pPr>
        <w:pStyle w:val="ListParagraph"/>
        <w:numPr>
          <w:ilvl w:val="0"/>
          <w:numId w:val="0"/>
        </w:numPr>
        <w:ind w:left="360"/>
        <w:rPr>
          <w:rStyle w:val="ReportTemplate"/>
        </w:rPr>
      </w:pPr>
    </w:p>
    <w:p w14:paraId="5E5EB332" w14:textId="77777777" w:rsidR="00961803" w:rsidRPr="00961803" w:rsidRDefault="00961803" w:rsidP="00961803">
      <w:pPr>
        <w:pStyle w:val="ListParagraph"/>
        <w:numPr>
          <w:ilvl w:val="1"/>
          <w:numId w:val="1"/>
        </w:numPr>
        <w:rPr>
          <w:rStyle w:val="ReportTemplate"/>
        </w:rPr>
      </w:pPr>
      <w:r>
        <w:rPr>
          <w:rStyle w:val="ReportTemplate"/>
        </w:rPr>
        <w:t>P</w:t>
      </w:r>
      <w:r w:rsidRPr="00961803">
        <w:rPr>
          <w:rStyle w:val="ReportTemplate"/>
        </w:rPr>
        <w:t>ublic authorities are obliged to publish certain information about their activities; and</w:t>
      </w:r>
    </w:p>
    <w:p w14:paraId="5E5EB333" w14:textId="77777777" w:rsidR="00961803" w:rsidRDefault="00961803" w:rsidP="00961803">
      <w:pPr>
        <w:pStyle w:val="ListParagraph"/>
        <w:numPr>
          <w:ilvl w:val="1"/>
          <w:numId w:val="1"/>
        </w:numPr>
        <w:rPr>
          <w:rStyle w:val="ReportTemplate"/>
        </w:rPr>
      </w:pPr>
      <w:r>
        <w:rPr>
          <w:rStyle w:val="ReportTemplate"/>
        </w:rPr>
        <w:t>M</w:t>
      </w:r>
      <w:r w:rsidRPr="00961803">
        <w:rPr>
          <w:rStyle w:val="ReportTemplate"/>
        </w:rPr>
        <w:t>embers of the public are entitled to request information from public authorities.</w:t>
      </w:r>
    </w:p>
    <w:p w14:paraId="5E5EB334" w14:textId="77777777" w:rsidR="00514F52" w:rsidRDefault="00514F52" w:rsidP="00514F52">
      <w:pPr>
        <w:pStyle w:val="ListParagraph"/>
        <w:numPr>
          <w:ilvl w:val="0"/>
          <w:numId w:val="0"/>
        </w:numPr>
        <w:ind w:left="792"/>
        <w:rPr>
          <w:rStyle w:val="ReportTemplate"/>
        </w:rPr>
      </w:pPr>
    </w:p>
    <w:p w14:paraId="5E5EB335" w14:textId="77777777" w:rsidR="00197E0B" w:rsidRPr="00197E0B" w:rsidRDefault="00F421A8" w:rsidP="00961803">
      <w:pPr>
        <w:pStyle w:val="ListParagraph"/>
      </w:pPr>
      <w:r>
        <w:rPr>
          <w:rStyle w:val="ReportTemplate"/>
        </w:rPr>
        <w:t>Un</w:t>
      </w:r>
      <w:r w:rsidR="00743D56">
        <w:rPr>
          <w:rStyle w:val="ReportTemplate"/>
        </w:rPr>
        <w:t>til 31 March 2019</w:t>
      </w:r>
      <w:r>
        <w:rPr>
          <w:rStyle w:val="ReportTemplate"/>
        </w:rPr>
        <w:t xml:space="preserve"> the</w:t>
      </w:r>
      <w:r w:rsidR="00743D56">
        <w:rPr>
          <w:rStyle w:val="ReportTemplate"/>
        </w:rPr>
        <w:t xml:space="preserve"> LGA, as an</w:t>
      </w:r>
      <w:r>
        <w:rPr>
          <w:rStyle w:val="ReportTemplate"/>
        </w:rPr>
        <w:t xml:space="preserve"> unincorporated </w:t>
      </w:r>
      <w:r w:rsidR="00743D56">
        <w:rPr>
          <w:rStyle w:val="ReportTemplate"/>
        </w:rPr>
        <w:t>Association, was</w:t>
      </w:r>
      <w:r>
        <w:rPr>
          <w:rStyle w:val="ReportTemplate"/>
        </w:rPr>
        <w:t xml:space="preserve"> not subject to the provisions of the Freedom of Information Act (FOIA),</w:t>
      </w:r>
      <w:r w:rsidRPr="00F421A8">
        <w:t xml:space="preserve"> </w:t>
      </w:r>
      <w:r>
        <w:t xml:space="preserve">although </w:t>
      </w:r>
      <w:r w:rsidR="00743D56">
        <w:t>its policy was</w:t>
      </w:r>
      <w:r>
        <w:t xml:space="preserve"> to operate within the spirit of the Act.</w:t>
      </w:r>
      <w:r w:rsidR="005F1A3D" w:rsidRPr="005F1A3D">
        <w:t xml:space="preserve"> </w:t>
      </w:r>
      <w:r w:rsidR="005F1A3D">
        <w:t xml:space="preserve">However </w:t>
      </w:r>
      <w:r w:rsidR="00743D56">
        <w:t>as</w:t>
      </w:r>
      <w:r w:rsidR="005F1A3D">
        <w:t xml:space="preserve"> a</w:t>
      </w:r>
      <w:r w:rsidR="00743D56">
        <w:t>n unlimited</w:t>
      </w:r>
      <w:r w:rsidR="0013647E">
        <w:t xml:space="preserve"> company wholly owned by local a</w:t>
      </w:r>
      <w:r w:rsidR="005F1A3D">
        <w:t>uthorities</w:t>
      </w:r>
      <w:r w:rsidR="00743D56">
        <w:t>, the LGA now</w:t>
      </w:r>
      <w:r w:rsidR="005F1A3D">
        <w:t xml:space="preserve"> fall</w:t>
      </w:r>
      <w:r w:rsidR="00743D56">
        <w:t>s</w:t>
      </w:r>
      <w:r w:rsidR="005F1A3D">
        <w:t xml:space="preserve"> wit</w:t>
      </w:r>
      <w:r w:rsidR="004B63FD">
        <w:t>hin the definition of a public</w:t>
      </w:r>
      <w:r w:rsidR="005F1A3D">
        <w:t xml:space="preserve"> </w:t>
      </w:r>
      <w:r w:rsidR="004B63FD">
        <w:t>authority</w:t>
      </w:r>
      <w:r w:rsidR="000741A9">
        <w:t xml:space="preserve"> and has a legal obligation to comply with FOIA</w:t>
      </w:r>
      <w:r w:rsidR="005F1A3D">
        <w:t xml:space="preserve">. </w:t>
      </w:r>
      <w:r w:rsidR="00197E0B">
        <w:t>A</w:t>
      </w:r>
      <w:r w:rsidR="00743D56">
        <w:t>s Company Directors</w:t>
      </w:r>
      <w:r w:rsidR="00197E0B">
        <w:t>, the Leadership Board</w:t>
      </w:r>
      <w:r w:rsidR="00743D56">
        <w:t xml:space="preserve"> </w:t>
      </w:r>
      <w:r w:rsidR="00197E0B">
        <w:t>must ensure that the company meets those obligations.</w:t>
      </w:r>
    </w:p>
    <w:p w14:paraId="5E5EB336" w14:textId="77777777" w:rsidR="00197E0B" w:rsidRDefault="00197E0B" w:rsidP="00197E0B">
      <w:pPr>
        <w:pStyle w:val="ListParagraph"/>
        <w:numPr>
          <w:ilvl w:val="0"/>
          <w:numId w:val="0"/>
        </w:numPr>
        <w:ind w:left="360"/>
      </w:pPr>
    </w:p>
    <w:p w14:paraId="5E5EB337" w14:textId="77777777" w:rsidR="00F421A8" w:rsidRPr="00F421A8" w:rsidRDefault="00197E0B" w:rsidP="00F421A8">
      <w:pPr>
        <w:pStyle w:val="ListParagraph"/>
        <w:numPr>
          <w:ilvl w:val="0"/>
          <w:numId w:val="0"/>
        </w:numPr>
        <w:rPr>
          <w:rStyle w:val="ReportTemplate"/>
          <w:b/>
        </w:rPr>
      </w:pPr>
      <w:r>
        <w:rPr>
          <w:rStyle w:val="ReportTemplate"/>
          <w:b/>
        </w:rPr>
        <w:t>Duties under FOIA</w:t>
      </w:r>
    </w:p>
    <w:p w14:paraId="5E5EB338" w14:textId="77777777" w:rsidR="00C33F79" w:rsidRDefault="00C33F79" w:rsidP="00C33F79">
      <w:pPr>
        <w:pStyle w:val="ListParagraph"/>
        <w:numPr>
          <w:ilvl w:val="0"/>
          <w:numId w:val="0"/>
        </w:numPr>
        <w:ind w:left="360"/>
        <w:rPr>
          <w:rStyle w:val="ReportTemplate"/>
        </w:rPr>
      </w:pPr>
    </w:p>
    <w:p w14:paraId="5E5EB339" w14:textId="77777777" w:rsidR="00514F52" w:rsidRDefault="005F1A3D" w:rsidP="00514F52">
      <w:pPr>
        <w:pStyle w:val="ListParagraph"/>
      </w:pPr>
      <w:r>
        <w:t xml:space="preserve">Under </w:t>
      </w:r>
      <w:r w:rsidR="00197E0B">
        <w:t>FOIA</w:t>
      </w:r>
      <w:r w:rsidR="00514F52">
        <w:t xml:space="preserve"> anyone</w:t>
      </w:r>
      <w:r w:rsidR="00514F52" w:rsidRPr="003D5506">
        <w:t xml:space="preserve"> who makes a request to a public authority for information is entitled</w:t>
      </w:r>
      <w:r w:rsidR="00514F52">
        <w:t xml:space="preserve"> </w:t>
      </w:r>
    </w:p>
    <w:p w14:paraId="5E5EB33A" w14:textId="77777777" w:rsidR="00514F52" w:rsidRPr="003D5506" w:rsidRDefault="00514F52" w:rsidP="00514F52">
      <w:pPr>
        <w:pStyle w:val="ListParagraph"/>
        <w:numPr>
          <w:ilvl w:val="0"/>
          <w:numId w:val="0"/>
        </w:numPr>
        <w:ind w:left="360"/>
      </w:pPr>
    </w:p>
    <w:p w14:paraId="5E5EB33B" w14:textId="77777777" w:rsidR="00514F52" w:rsidRPr="003D5506" w:rsidRDefault="00514F52" w:rsidP="00514F52">
      <w:pPr>
        <w:pStyle w:val="ListParagraph"/>
        <w:numPr>
          <w:ilvl w:val="1"/>
          <w:numId w:val="1"/>
        </w:numPr>
      </w:pPr>
      <w:r w:rsidRPr="003D5506">
        <w:t>To be informed in writing whether</w:t>
      </w:r>
      <w:r>
        <w:t xml:space="preserve"> that authority</w:t>
      </w:r>
      <w:r w:rsidRPr="003D5506">
        <w:t xml:space="preserve"> holds information meeting the</w:t>
      </w:r>
      <w:r>
        <w:t xml:space="preserve"> </w:t>
      </w:r>
      <w:r w:rsidRPr="003D5506">
        <w:t>description set out in the request; and</w:t>
      </w:r>
    </w:p>
    <w:p w14:paraId="5E5EB33C" w14:textId="77777777" w:rsidR="00514F52" w:rsidRDefault="00514F52" w:rsidP="00514F52">
      <w:pPr>
        <w:pStyle w:val="ListParagraph"/>
        <w:numPr>
          <w:ilvl w:val="1"/>
          <w:numId w:val="1"/>
        </w:numPr>
      </w:pPr>
      <w:r w:rsidRPr="003D5506">
        <w:t>To have information the public authority holds relating to the request communicated to</w:t>
      </w:r>
      <w:r>
        <w:t xml:space="preserve"> </w:t>
      </w:r>
      <w:r w:rsidRPr="003D5506">
        <w:t>them.</w:t>
      </w:r>
    </w:p>
    <w:p w14:paraId="5E5EB33D" w14:textId="77777777" w:rsidR="00514F52" w:rsidRPr="003D5506" w:rsidRDefault="00514F52" w:rsidP="00514F52">
      <w:pPr>
        <w:pStyle w:val="ListParagraph"/>
        <w:numPr>
          <w:ilvl w:val="0"/>
          <w:numId w:val="0"/>
        </w:numPr>
        <w:ind w:left="792"/>
      </w:pPr>
    </w:p>
    <w:p w14:paraId="5E5EB33E" w14:textId="77777777" w:rsidR="00EF6B28" w:rsidRDefault="00EF6B28" w:rsidP="00EF6B28">
      <w:pPr>
        <w:pStyle w:val="ListParagraph"/>
      </w:pPr>
      <w:r>
        <w:t xml:space="preserve">It is a statutory requirement that the LGA’s scheme of publication (the information that we publish and make available) is kept updated and relevant. </w:t>
      </w:r>
    </w:p>
    <w:p w14:paraId="5E5EB33F" w14:textId="77777777" w:rsidR="00EF6B28" w:rsidRDefault="00EF6B28" w:rsidP="00EF6B28">
      <w:pPr>
        <w:pStyle w:val="ListParagraph"/>
        <w:numPr>
          <w:ilvl w:val="0"/>
          <w:numId w:val="0"/>
        </w:numPr>
        <w:ind w:left="360"/>
      </w:pPr>
    </w:p>
    <w:p w14:paraId="5E5EB340" w14:textId="77777777" w:rsidR="0013647E" w:rsidRDefault="0013647E" w:rsidP="00514F52">
      <w:pPr>
        <w:pStyle w:val="ListParagraph"/>
      </w:pPr>
      <w:r>
        <w:t>T</w:t>
      </w:r>
      <w:r w:rsidR="00977C7A">
        <w:t xml:space="preserve">he presumption is one of disclosure and </w:t>
      </w:r>
      <w:r w:rsidR="005F1A3D">
        <w:t xml:space="preserve">all records and systems that may fall within scope </w:t>
      </w:r>
      <w:r w:rsidR="00977C7A">
        <w:t>of a</w:t>
      </w:r>
      <w:r w:rsidR="005F1A3D">
        <w:t xml:space="preserve"> request must be searched for information</w:t>
      </w:r>
      <w:r w:rsidR="00977C7A">
        <w:t>. R</w:t>
      </w:r>
      <w:r w:rsidR="005F1A3D">
        <w:t xml:space="preserve">esponses </w:t>
      </w:r>
      <w:r w:rsidR="00977C7A">
        <w:t xml:space="preserve">must be </w:t>
      </w:r>
      <w:r w:rsidR="005F1A3D">
        <w:t xml:space="preserve">sent within the timescales set by the Act. </w:t>
      </w:r>
    </w:p>
    <w:p w14:paraId="5E5EB341" w14:textId="77777777" w:rsidR="00514F52" w:rsidRDefault="00514F52" w:rsidP="00514F52">
      <w:pPr>
        <w:pStyle w:val="ListParagraph"/>
        <w:numPr>
          <w:ilvl w:val="0"/>
          <w:numId w:val="0"/>
        </w:numPr>
        <w:ind w:left="360"/>
      </w:pPr>
    </w:p>
    <w:p w14:paraId="5E5EB342" w14:textId="77777777" w:rsidR="00CE6FA6" w:rsidRPr="00514F52" w:rsidRDefault="00AC1BB2" w:rsidP="00514F52">
      <w:pPr>
        <w:pStyle w:val="ListParagraph"/>
        <w:rPr>
          <w:rFonts w:cs="Arial"/>
        </w:rPr>
      </w:pPr>
      <w:r>
        <w:rPr>
          <w:rStyle w:val="Title2"/>
          <w:b w:val="0"/>
          <w:sz w:val="22"/>
        </w:rPr>
        <w:t>The</w:t>
      </w:r>
      <w:r w:rsidR="00977C7A">
        <w:rPr>
          <w:rStyle w:val="Title2"/>
          <w:b w:val="0"/>
          <w:sz w:val="22"/>
        </w:rPr>
        <w:t xml:space="preserve"> Information Commissioner’s Office (</w:t>
      </w:r>
      <w:r>
        <w:rPr>
          <w:rStyle w:val="Title2"/>
          <w:b w:val="0"/>
          <w:sz w:val="22"/>
        </w:rPr>
        <w:t>ICO</w:t>
      </w:r>
      <w:r w:rsidR="00977C7A">
        <w:rPr>
          <w:rStyle w:val="Title2"/>
          <w:b w:val="0"/>
          <w:sz w:val="22"/>
        </w:rPr>
        <w:t>) can issue decision notices, which are legally binding,</w:t>
      </w:r>
      <w:r>
        <w:rPr>
          <w:rStyle w:val="Title2"/>
          <w:b w:val="0"/>
          <w:sz w:val="22"/>
        </w:rPr>
        <w:t xml:space="preserve"> to rectify when a response is deemed incorrect. If either side disagree with the decision notice it can be referred to the Inf</w:t>
      </w:r>
      <w:r w:rsidRPr="00625746">
        <w:rPr>
          <w:rStyle w:val="Title2"/>
          <w:rFonts w:cs="Arial"/>
          <w:b w:val="0"/>
          <w:sz w:val="22"/>
        </w:rPr>
        <w:t xml:space="preserve">ormation Tribunal which forms part of HMCS. </w:t>
      </w:r>
      <w:r>
        <w:rPr>
          <w:rStyle w:val="Title2"/>
          <w:rFonts w:cs="Arial"/>
          <w:b w:val="0"/>
          <w:sz w:val="22"/>
        </w:rPr>
        <w:t xml:space="preserve">There are significant financial implications for this. </w:t>
      </w:r>
      <w:r w:rsidRPr="00514F52">
        <w:rPr>
          <w:rFonts w:cs="Arial"/>
          <w:color w:val="000000"/>
          <w:lang w:val="en"/>
        </w:rPr>
        <w:t xml:space="preserve">The Commissioner may also use an enforcement notice if </w:t>
      </w:r>
      <w:r w:rsidR="00EF6B28">
        <w:rPr>
          <w:rFonts w:cs="Arial"/>
          <w:color w:val="000000"/>
          <w:lang w:val="en"/>
        </w:rPr>
        <w:t>an authority</w:t>
      </w:r>
      <w:r w:rsidRPr="00514F52">
        <w:rPr>
          <w:rFonts w:cs="Arial"/>
          <w:color w:val="000000"/>
          <w:lang w:val="en"/>
        </w:rPr>
        <w:t xml:space="preserve"> repeatedly fails to comply with its obligations. </w:t>
      </w:r>
      <w:r w:rsidRPr="00514F52">
        <w:rPr>
          <w:lang w:val="en"/>
        </w:rPr>
        <w:t xml:space="preserve">Decision and enforcement notices are public documents and so there are reputational risks associated with them being issued. </w:t>
      </w:r>
    </w:p>
    <w:p w14:paraId="5E5EB343" w14:textId="77777777" w:rsidR="00977C7A" w:rsidRPr="00977C7A" w:rsidRDefault="00977C7A" w:rsidP="00977C7A">
      <w:pPr>
        <w:pStyle w:val="ListParagraph"/>
        <w:numPr>
          <w:ilvl w:val="0"/>
          <w:numId w:val="0"/>
        </w:numPr>
        <w:ind w:left="360"/>
      </w:pPr>
    </w:p>
    <w:p w14:paraId="5E5EB344" w14:textId="77777777" w:rsidR="00977C7A" w:rsidRDefault="00977C7A" w:rsidP="00977C7A">
      <w:pPr>
        <w:pStyle w:val="ListParagraph"/>
      </w:pPr>
      <w:r>
        <w:lastRenderedPageBreak/>
        <w:t>Whilst some exemptions may apply under certain circumstances, the application of exemptions must be rigorous and are subject to challenge and ultimately appeal to the Information Commissioner’s Office (ICO) and courts. Exemptions include:</w:t>
      </w:r>
    </w:p>
    <w:p w14:paraId="5E5EB345" w14:textId="77777777" w:rsidR="00977C7A" w:rsidRDefault="00977C7A" w:rsidP="00977C7A">
      <w:pPr>
        <w:pStyle w:val="ListParagraph"/>
        <w:numPr>
          <w:ilvl w:val="0"/>
          <w:numId w:val="0"/>
        </w:numPr>
        <w:ind w:left="360"/>
      </w:pPr>
    </w:p>
    <w:p w14:paraId="5E5EB346" w14:textId="2B8E7F50" w:rsidR="00977C7A" w:rsidRDefault="00977C7A" w:rsidP="005D7416">
      <w:pPr>
        <w:pStyle w:val="ListParagraph"/>
        <w:numPr>
          <w:ilvl w:val="1"/>
          <w:numId w:val="1"/>
        </w:numPr>
      </w:pPr>
      <w:r>
        <w:t>Information is accessible by other means</w:t>
      </w:r>
      <w:r w:rsidR="00816E0E">
        <w:t xml:space="preserve"> </w:t>
      </w:r>
    </w:p>
    <w:p w14:paraId="5E5EB347" w14:textId="20A78519" w:rsidR="00977C7A" w:rsidRDefault="00977C7A" w:rsidP="005D7416">
      <w:pPr>
        <w:pStyle w:val="ListParagraph"/>
        <w:numPr>
          <w:ilvl w:val="1"/>
          <w:numId w:val="1"/>
        </w:numPr>
      </w:pPr>
      <w:r>
        <w:t>Information is intended for future publication</w:t>
      </w:r>
    </w:p>
    <w:p w14:paraId="5E5EB348" w14:textId="3C73D949" w:rsidR="00977C7A" w:rsidRDefault="00977C7A" w:rsidP="005D7416">
      <w:pPr>
        <w:pStyle w:val="ListParagraph"/>
        <w:numPr>
          <w:ilvl w:val="1"/>
          <w:numId w:val="1"/>
        </w:numPr>
      </w:pPr>
      <w:r>
        <w:t>Prejudice the effective conduct of public affairs</w:t>
      </w:r>
    </w:p>
    <w:p w14:paraId="5E5EB349" w14:textId="4E0EA00C" w:rsidR="00977C7A" w:rsidRDefault="00977C7A" w:rsidP="005D7416">
      <w:pPr>
        <w:pStyle w:val="ListParagraph"/>
        <w:numPr>
          <w:ilvl w:val="1"/>
          <w:numId w:val="1"/>
        </w:numPr>
      </w:pPr>
      <w:r>
        <w:t>Personal information</w:t>
      </w:r>
    </w:p>
    <w:p w14:paraId="5E5EB34A" w14:textId="35550A57" w:rsidR="00977C7A" w:rsidRDefault="00977C7A" w:rsidP="005D7416">
      <w:pPr>
        <w:pStyle w:val="ListParagraph"/>
        <w:numPr>
          <w:ilvl w:val="1"/>
          <w:numId w:val="1"/>
        </w:numPr>
      </w:pPr>
      <w:r>
        <w:t>Information provided in confidence</w:t>
      </w:r>
    </w:p>
    <w:p w14:paraId="5E5EB34B" w14:textId="796E7EB3" w:rsidR="00977C7A" w:rsidRDefault="00977C7A" w:rsidP="005D7416">
      <w:pPr>
        <w:pStyle w:val="ListParagraph"/>
        <w:numPr>
          <w:ilvl w:val="1"/>
          <w:numId w:val="1"/>
        </w:numPr>
      </w:pPr>
      <w:r>
        <w:t>Legal professional privilege</w:t>
      </w:r>
    </w:p>
    <w:p w14:paraId="5E5EB34C" w14:textId="26A9D259" w:rsidR="00977C7A" w:rsidRDefault="00977C7A" w:rsidP="005D7416">
      <w:pPr>
        <w:pStyle w:val="ListParagraph"/>
        <w:numPr>
          <w:ilvl w:val="1"/>
          <w:numId w:val="1"/>
        </w:numPr>
        <w:spacing w:after="0"/>
      </w:pPr>
      <w:r>
        <w:t>Commercial interests</w:t>
      </w:r>
    </w:p>
    <w:p w14:paraId="5E5EB34D" w14:textId="77777777" w:rsidR="00514F52" w:rsidRDefault="00514F52" w:rsidP="00514F52">
      <w:pPr>
        <w:spacing w:after="0"/>
        <w:rPr>
          <w:b/>
        </w:rPr>
      </w:pPr>
    </w:p>
    <w:p w14:paraId="5E5EB34E" w14:textId="77777777" w:rsidR="00977C7A" w:rsidRPr="00977C7A" w:rsidRDefault="00977C7A" w:rsidP="00977C7A">
      <w:pPr>
        <w:rPr>
          <w:b/>
        </w:rPr>
      </w:pPr>
      <w:r w:rsidRPr="00977C7A">
        <w:rPr>
          <w:b/>
        </w:rPr>
        <w:t>Actions and next steps</w:t>
      </w:r>
    </w:p>
    <w:p w14:paraId="5E5EB34F" w14:textId="77777777" w:rsidR="00F421A8" w:rsidRDefault="00F421A8" w:rsidP="007563EA">
      <w:pPr>
        <w:pStyle w:val="ListParagraph"/>
      </w:pPr>
      <w:r>
        <w:t xml:space="preserve">To </w:t>
      </w:r>
      <w:r w:rsidR="00977C7A">
        <w:t>ensure that</w:t>
      </w:r>
      <w:r>
        <w:t xml:space="preserve"> the LGA is ready for its change in status, a number of actions </w:t>
      </w:r>
      <w:r w:rsidR="00977C7A">
        <w:t>have been put in place</w:t>
      </w:r>
      <w:r>
        <w:t>:-</w:t>
      </w:r>
    </w:p>
    <w:p w14:paraId="5E5EB350" w14:textId="77777777" w:rsidR="00F421A8" w:rsidRDefault="00F421A8" w:rsidP="00F421A8">
      <w:pPr>
        <w:pStyle w:val="ListParagraph"/>
        <w:numPr>
          <w:ilvl w:val="0"/>
          <w:numId w:val="0"/>
        </w:numPr>
        <w:ind w:left="360"/>
      </w:pPr>
    </w:p>
    <w:p w14:paraId="5E5EB351" w14:textId="77777777" w:rsidR="00C666E4" w:rsidRPr="00C666E4" w:rsidRDefault="00C666E4" w:rsidP="0037372C">
      <w:pPr>
        <w:pStyle w:val="ListParagraph"/>
        <w:numPr>
          <w:ilvl w:val="1"/>
          <w:numId w:val="1"/>
        </w:numPr>
        <w:spacing w:after="120"/>
        <w:ind w:left="992" w:hanging="635"/>
        <w:contextualSpacing w:val="0"/>
        <w:rPr>
          <w:lang w:val="en"/>
        </w:rPr>
      </w:pPr>
      <w:r w:rsidRPr="00C666E4">
        <w:t>A</w:t>
      </w:r>
      <w:r w:rsidR="00F421A8" w:rsidRPr="00C666E4">
        <w:t xml:space="preserve"> designated FOI point of contact</w:t>
      </w:r>
      <w:r w:rsidR="00977C7A">
        <w:t xml:space="preserve"> identified for</w:t>
      </w:r>
      <w:r w:rsidR="00F421A8" w:rsidRPr="00C666E4">
        <w:t xml:space="preserve"> each service area.</w:t>
      </w:r>
    </w:p>
    <w:p w14:paraId="0E72CF2E" w14:textId="77777777" w:rsidR="00F56376" w:rsidRDefault="00977C7A" w:rsidP="00F56376">
      <w:pPr>
        <w:pStyle w:val="ListParagraph"/>
        <w:numPr>
          <w:ilvl w:val="1"/>
          <w:numId w:val="1"/>
        </w:numPr>
        <w:spacing w:after="120"/>
        <w:ind w:left="992" w:hanging="635"/>
        <w:contextualSpacing w:val="0"/>
      </w:pPr>
      <w:r>
        <w:t>Following a programme of team briefings on the new legal obligation, a</w:t>
      </w:r>
      <w:r w:rsidR="00C666E4">
        <w:t xml:space="preserve"> mandatory FOIA e-learning course </w:t>
      </w:r>
      <w:r>
        <w:t>is being</w:t>
      </w:r>
      <w:r w:rsidR="00C666E4">
        <w:t xml:space="preserve"> rolled out to all staff.</w:t>
      </w:r>
    </w:p>
    <w:p w14:paraId="5CA59F39" w14:textId="5C9CCF22" w:rsidR="00F56376" w:rsidRDefault="00F56376" w:rsidP="00F56376">
      <w:pPr>
        <w:pStyle w:val="ListParagraph"/>
        <w:numPr>
          <w:ilvl w:val="1"/>
          <w:numId w:val="1"/>
        </w:numPr>
        <w:spacing w:after="120"/>
        <w:ind w:left="992" w:hanging="635"/>
        <w:contextualSpacing w:val="0"/>
      </w:pPr>
      <w:r>
        <w:t>The LGA’s policy on information and records management is being reviewed and updated in line with FOIA good practice guidance</w:t>
      </w:r>
      <w:r>
        <w:t>.</w:t>
      </w:r>
      <w:bookmarkStart w:id="1" w:name="_GoBack"/>
      <w:bookmarkEnd w:id="1"/>
    </w:p>
    <w:p w14:paraId="5E5EB355" w14:textId="77777777" w:rsidR="00C666E4" w:rsidRDefault="009713A8" w:rsidP="000F03B0">
      <w:pPr>
        <w:pStyle w:val="ListParagraph"/>
      </w:pPr>
      <w:r w:rsidRPr="000F03B0">
        <w:rPr>
          <w:rStyle w:val="Title2"/>
          <w:b w:val="0"/>
          <w:sz w:val="22"/>
        </w:rPr>
        <w:t>For</w:t>
      </w:r>
      <w:r>
        <w:t xml:space="preserve"> further information</w:t>
      </w:r>
      <w:r w:rsidR="009A35E0">
        <w:t xml:space="preserve"> </w:t>
      </w:r>
      <w:r w:rsidR="000F03B0">
        <w:t>and a guide to FOIA</w:t>
      </w:r>
      <w:r w:rsidR="009A35E0">
        <w:t xml:space="preserve"> </w:t>
      </w:r>
      <w:r w:rsidR="000F03B0">
        <w:t xml:space="preserve">go to the Information Commissioner’s Office website at </w:t>
      </w:r>
      <w:hyperlink r:id="rId10" w:history="1">
        <w:r w:rsidR="000F03B0" w:rsidRPr="00803178">
          <w:rPr>
            <w:rStyle w:val="Hyperlink"/>
          </w:rPr>
          <w:t>https://ico.org.uk/for-organisations/guide-to-freedom-of-information/</w:t>
        </w:r>
      </w:hyperlink>
    </w:p>
    <w:sdt>
      <w:sdtPr>
        <w:rPr>
          <w:rStyle w:val="Style6"/>
        </w:rPr>
        <w:alias w:val="Financial Implications"/>
        <w:tag w:val="Financial Implications"/>
        <w:id w:val="-564251015"/>
        <w:placeholder>
          <w:docPart w:val="63B50456C66D4112AEFBC40D8F09A0DC"/>
        </w:placeholder>
      </w:sdtPr>
      <w:sdtEndPr>
        <w:rPr>
          <w:rStyle w:val="Style6"/>
        </w:rPr>
      </w:sdtEndPr>
      <w:sdtContent>
        <w:p w14:paraId="5E5EB356" w14:textId="77777777" w:rsidR="00AC1BB2" w:rsidRDefault="009B6F95" w:rsidP="00770464">
          <w:pPr>
            <w:ind w:left="360" w:hanging="360"/>
            <w:rPr>
              <w:rStyle w:val="Style6"/>
            </w:rPr>
          </w:pPr>
          <w:r w:rsidRPr="009B1AA8">
            <w:rPr>
              <w:rStyle w:val="Style6"/>
            </w:rPr>
            <w:t>Financial Implications</w:t>
          </w:r>
        </w:p>
      </w:sdtContent>
    </w:sdt>
    <w:p w14:paraId="5E5EB359" w14:textId="1753864D" w:rsidR="009B6F95" w:rsidRPr="00C803F3" w:rsidRDefault="00EF6B28" w:rsidP="00C278CA">
      <w:pPr>
        <w:pStyle w:val="ListParagraph"/>
      </w:pPr>
      <w:r>
        <w:rPr>
          <w:rStyle w:val="Title2"/>
          <w:b w:val="0"/>
          <w:sz w:val="22"/>
        </w:rPr>
        <w:t xml:space="preserve">In general implications should not be significant as the LGA has </w:t>
      </w:r>
      <w:r w:rsidR="0037372C">
        <w:rPr>
          <w:rStyle w:val="Title2"/>
          <w:b w:val="0"/>
          <w:sz w:val="22"/>
        </w:rPr>
        <w:t xml:space="preserve">always </w:t>
      </w:r>
      <w:r>
        <w:rPr>
          <w:rStyle w:val="Title2"/>
          <w:b w:val="0"/>
          <w:sz w:val="22"/>
        </w:rPr>
        <w:t>sought to work within the spirit of FOIA legislation. How a</w:t>
      </w:r>
      <w:r w:rsidR="00CB038D">
        <w:rPr>
          <w:rStyle w:val="Title2"/>
          <w:b w:val="0"/>
          <w:sz w:val="22"/>
        </w:rPr>
        <w:t>ny</w:t>
      </w:r>
      <w:r w:rsidR="00AC1BB2">
        <w:rPr>
          <w:rStyle w:val="Title2"/>
          <w:b w:val="0"/>
          <w:sz w:val="22"/>
        </w:rPr>
        <w:t xml:space="preserve"> </w:t>
      </w:r>
      <w:r w:rsidR="00816E0E">
        <w:rPr>
          <w:rStyle w:val="Title2"/>
          <w:b w:val="0"/>
          <w:sz w:val="22"/>
        </w:rPr>
        <w:t>marked</w:t>
      </w:r>
      <w:r w:rsidR="00AC1BB2">
        <w:rPr>
          <w:rStyle w:val="Title2"/>
          <w:b w:val="0"/>
          <w:sz w:val="22"/>
        </w:rPr>
        <w:t xml:space="preserve"> increase in FOIA requests as a result of the new requirement may </w:t>
      </w:r>
      <w:r w:rsidR="00CB038D">
        <w:rPr>
          <w:rStyle w:val="Title2"/>
          <w:b w:val="0"/>
          <w:sz w:val="22"/>
        </w:rPr>
        <w:t xml:space="preserve">have </w:t>
      </w:r>
      <w:r w:rsidR="00AC1BB2">
        <w:rPr>
          <w:rStyle w:val="Title2"/>
          <w:b w:val="0"/>
          <w:sz w:val="22"/>
        </w:rPr>
        <w:t xml:space="preserve">implications for staff resources. </w:t>
      </w:r>
    </w:p>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EB35E" w14:textId="77777777" w:rsidR="009F58E9" w:rsidRPr="00C803F3" w:rsidRDefault="009F58E9" w:rsidP="00C803F3">
      <w:r>
        <w:separator/>
      </w:r>
    </w:p>
  </w:endnote>
  <w:endnote w:type="continuationSeparator" w:id="0">
    <w:p w14:paraId="5E5EB35F" w14:textId="77777777" w:rsidR="009F58E9" w:rsidRPr="00C803F3" w:rsidRDefault="009F58E9"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EB35C" w14:textId="77777777" w:rsidR="009F58E9" w:rsidRPr="00C803F3" w:rsidRDefault="009F58E9" w:rsidP="00C803F3">
      <w:r>
        <w:separator/>
      </w:r>
    </w:p>
  </w:footnote>
  <w:footnote w:type="continuationSeparator" w:id="0">
    <w:p w14:paraId="5E5EB35D" w14:textId="77777777" w:rsidR="009F58E9" w:rsidRPr="00C803F3" w:rsidRDefault="009F58E9"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DC9B5" w14:textId="77777777" w:rsidR="00965EA9" w:rsidRDefault="00965EA9" w:rsidP="00965EA9">
    <w:pPr>
      <w:pStyle w:val="Header"/>
      <w:rPr>
        <w:rFonts w:cs="Arial"/>
      </w:rPr>
    </w:pPr>
  </w:p>
  <w:tbl>
    <w:tblPr>
      <w:tblW w:w="9781" w:type="dxa"/>
      <w:tblLook w:val="01E0" w:firstRow="1" w:lastRow="1" w:firstColumn="1" w:lastColumn="1" w:noHBand="0" w:noVBand="0"/>
    </w:tblPr>
    <w:tblGrid>
      <w:gridCol w:w="5812"/>
      <w:gridCol w:w="3259"/>
      <w:gridCol w:w="710"/>
    </w:tblGrid>
    <w:tr w:rsidR="00965EA9" w14:paraId="043BBA81" w14:textId="77777777" w:rsidTr="0050661A">
      <w:tc>
        <w:tcPr>
          <w:tcW w:w="5812" w:type="dxa"/>
          <w:vMerge w:val="restart"/>
          <w:hideMark/>
        </w:tcPr>
        <w:p w14:paraId="41300124" w14:textId="77777777" w:rsidR="00965EA9" w:rsidRDefault="00965EA9" w:rsidP="00965EA9">
          <w:pPr>
            <w:pStyle w:val="Header"/>
            <w:tabs>
              <w:tab w:val="center" w:pos="2923"/>
            </w:tabs>
            <w:spacing w:line="256" w:lineRule="auto"/>
          </w:pPr>
          <w:r>
            <w:rPr>
              <w:rFonts w:cs="Arial"/>
              <w:noProof/>
              <w:sz w:val="44"/>
              <w:szCs w:val="44"/>
              <w:lang w:eastAsia="en-GB"/>
            </w:rPr>
            <w:drawing>
              <wp:inline distT="0" distB="0" distL="0" distR="0" wp14:anchorId="21F117AC" wp14:editId="3925F089">
                <wp:extent cx="1431925" cy="84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45185"/>
                        </a:xfrm>
                        <a:prstGeom prst="rect">
                          <a:avLst/>
                        </a:prstGeom>
                        <a:noFill/>
                        <a:ln>
                          <a:noFill/>
                        </a:ln>
                      </pic:spPr>
                    </pic:pic>
                  </a:graphicData>
                </a:graphic>
              </wp:inline>
            </w:drawing>
          </w:r>
        </w:p>
      </w:tc>
      <w:tc>
        <w:tcPr>
          <w:tcW w:w="3969" w:type="dxa"/>
          <w:gridSpan w:val="2"/>
          <w:hideMark/>
        </w:tcPr>
        <w:p w14:paraId="69A89A7E" w14:textId="77777777" w:rsidR="00965EA9" w:rsidRDefault="00965EA9" w:rsidP="00965EA9">
          <w:pPr>
            <w:pStyle w:val="Header"/>
            <w:spacing w:line="256" w:lineRule="auto"/>
            <w:rPr>
              <w:rFonts w:cs="Arial"/>
              <w:b/>
              <w:i/>
            </w:rPr>
          </w:pPr>
          <w:r>
            <w:rPr>
              <w:rFonts w:cs="Arial"/>
              <w:b/>
            </w:rPr>
            <w:t>Local Government Association</w:t>
          </w:r>
        </w:p>
      </w:tc>
    </w:tr>
    <w:tr w:rsidR="00965EA9" w14:paraId="36A72A8C" w14:textId="77777777" w:rsidTr="0050661A">
      <w:trPr>
        <w:trHeight w:val="450"/>
      </w:trPr>
      <w:tc>
        <w:tcPr>
          <w:tcW w:w="0" w:type="auto"/>
          <w:vMerge/>
          <w:vAlign w:val="center"/>
          <w:hideMark/>
        </w:tcPr>
        <w:p w14:paraId="026E9B78" w14:textId="77777777" w:rsidR="00965EA9" w:rsidRDefault="00965EA9" w:rsidP="00965EA9">
          <w:pPr>
            <w:spacing w:line="256" w:lineRule="auto"/>
          </w:pPr>
        </w:p>
      </w:tc>
      <w:tc>
        <w:tcPr>
          <w:tcW w:w="3969" w:type="dxa"/>
          <w:gridSpan w:val="2"/>
          <w:hideMark/>
        </w:tcPr>
        <w:p w14:paraId="684EEB56" w14:textId="77777777" w:rsidR="00965EA9" w:rsidRDefault="00965EA9" w:rsidP="00965EA9">
          <w:pPr>
            <w:pStyle w:val="Header"/>
            <w:spacing w:before="60" w:line="256" w:lineRule="auto"/>
            <w:rPr>
              <w:rFonts w:cs="Arial"/>
            </w:rPr>
          </w:pPr>
          <w:r>
            <w:rPr>
              <w:rFonts w:cs="Arial"/>
              <w:b/>
            </w:rPr>
            <w:t xml:space="preserve">Company Number 11177145 </w:t>
          </w:r>
        </w:p>
      </w:tc>
    </w:tr>
    <w:tr w:rsidR="00965EA9" w14:paraId="73F53B4E" w14:textId="77777777" w:rsidTr="0050661A">
      <w:trPr>
        <w:gridAfter w:val="1"/>
        <w:wAfter w:w="710" w:type="dxa"/>
        <w:trHeight w:val="708"/>
      </w:trPr>
      <w:tc>
        <w:tcPr>
          <w:tcW w:w="0" w:type="auto"/>
          <w:vMerge/>
          <w:vAlign w:val="center"/>
          <w:hideMark/>
        </w:tcPr>
        <w:p w14:paraId="46180158" w14:textId="77777777" w:rsidR="00965EA9" w:rsidRDefault="00965EA9" w:rsidP="00965EA9">
          <w:pPr>
            <w:spacing w:line="256" w:lineRule="auto"/>
          </w:pPr>
        </w:p>
      </w:tc>
      <w:tc>
        <w:tcPr>
          <w:tcW w:w="3259" w:type="dxa"/>
          <w:vAlign w:val="center"/>
          <w:hideMark/>
        </w:tcPr>
        <w:p w14:paraId="21F8678F" w14:textId="77777777" w:rsidR="00965EA9" w:rsidRDefault="00965EA9" w:rsidP="00965EA9">
          <w:pPr>
            <w:pStyle w:val="Header"/>
            <w:spacing w:before="60" w:line="256" w:lineRule="auto"/>
            <w:rPr>
              <w:rFonts w:cs="Arial"/>
              <w:b/>
              <w:bCs/>
            </w:rPr>
          </w:pPr>
          <w:r>
            <w:rPr>
              <w:rFonts w:cs="Arial"/>
              <w:b/>
              <w:bCs/>
            </w:rPr>
            <w:t>LGA Leadership Board</w:t>
          </w:r>
        </w:p>
        <w:p w14:paraId="51A9A394" w14:textId="77777777" w:rsidR="00965EA9" w:rsidRDefault="00965EA9" w:rsidP="00965EA9">
          <w:pPr>
            <w:pStyle w:val="Header"/>
            <w:spacing w:before="60" w:line="256" w:lineRule="auto"/>
            <w:rPr>
              <w:rFonts w:cs="Arial"/>
              <w:bCs/>
            </w:rPr>
          </w:pPr>
          <w:r>
            <w:rPr>
              <w:rFonts w:cs="Arial"/>
              <w:bCs/>
            </w:rPr>
            <w:t xml:space="preserve">3 April </w:t>
          </w:r>
          <w:r>
            <w:rPr>
              <w:rFonts w:cs="Arial"/>
            </w:rPr>
            <w:t>2019</w:t>
          </w:r>
        </w:p>
      </w:tc>
    </w:tr>
  </w:tbl>
  <w:p w14:paraId="2D33CAF4" w14:textId="77777777" w:rsidR="00965EA9" w:rsidRDefault="00965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561B8"/>
    <w:multiLevelType w:val="hybridMultilevel"/>
    <w:tmpl w:val="1474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80A49D3"/>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0BD0A43"/>
    <w:multiLevelType w:val="hybridMultilevel"/>
    <w:tmpl w:val="9D683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278ED"/>
    <w:rsid w:val="00040D29"/>
    <w:rsid w:val="00047AAC"/>
    <w:rsid w:val="000741A9"/>
    <w:rsid w:val="00076F8D"/>
    <w:rsid w:val="0009683C"/>
    <w:rsid w:val="000C180C"/>
    <w:rsid w:val="000E3E21"/>
    <w:rsid w:val="000F03B0"/>
    <w:rsid w:val="000F69FB"/>
    <w:rsid w:val="0013647E"/>
    <w:rsid w:val="00146AF6"/>
    <w:rsid w:val="00197E0B"/>
    <w:rsid w:val="001B36CE"/>
    <w:rsid w:val="001E321E"/>
    <w:rsid w:val="00225B3D"/>
    <w:rsid w:val="00244B7D"/>
    <w:rsid w:val="002539E9"/>
    <w:rsid w:val="002B5EBB"/>
    <w:rsid w:val="00301A51"/>
    <w:rsid w:val="0037372C"/>
    <w:rsid w:val="003A20C9"/>
    <w:rsid w:val="003D5506"/>
    <w:rsid w:val="004B63FD"/>
    <w:rsid w:val="004D3DC0"/>
    <w:rsid w:val="004E50C6"/>
    <w:rsid w:val="00514F52"/>
    <w:rsid w:val="00586B95"/>
    <w:rsid w:val="005D7416"/>
    <w:rsid w:val="005F1A3D"/>
    <w:rsid w:val="00625746"/>
    <w:rsid w:val="00652B98"/>
    <w:rsid w:val="0070189D"/>
    <w:rsid w:val="00710C58"/>
    <w:rsid w:val="00712C86"/>
    <w:rsid w:val="00743D56"/>
    <w:rsid w:val="007563EA"/>
    <w:rsid w:val="007622BA"/>
    <w:rsid w:val="00770464"/>
    <w:rsid w:val="00795C95"/>
    <w:rsid w:val="0080661C"/>
    <w:rsid w:val="00815390"/>
    <w:rsid w:val="00816E0E"/>
    <w:rsid w:val="00863340"/>
    <w:rsid w:val="00891AE9"/>
    <w:rsid w:val="008D3CAF"/>
    <w:rsid w:val="008E1C7B"/>
    <w:rsid w:val="008E50EE"/>
    <w:rsid w:val="00910AB8"/>
    <w:rsid w:val="00921D5D"/>
    <w:rsid w:val="00961803"/>
    <w:rsid w:val="00965EA9"/>
    <w:rsid w:val="009713A8"/>
    <w:rsid w:val="00977C7A"/>
    <w:rsid w:val="009A35E0"/>
    <w:rsid w:val="009B1AA8"/>
    <w:rsid w:val="009B6F95"/>
    <w:rsid w:val="009E676E"/>
    <w:rsid w:val="009F58E9"/>
    <w:rsid w:val="00A27E1C"/>
    <w:rsid w:val="00AC1BB2"/>
    <w:rsid w:val="00B1473F"/>
    <w:rsid w:val="00B84F31"/>
    <w:rsid w:val="00BC7A95"/>
    <w:rsid w:val="00C16CA3"/>
    <w:rsid w:val="00C278CA"/>
    <w:rsid w:val="00C33F79"/>
    <w:rsid w:val="00C666E4"/>
    <w:rsid w:val="00C66958"/>
    <w:rsid w:val="00C803F3"/>
    <w:rsid w:val="00C82767"/>
    <w:rsid w:val="00CB038D"/>
    <w:rsid w:val="00CE6FA6"/>
    <w:rsid w:val="00D37E1A"/>
    <w:rsid w:val="00D45B4D"/>
    <w:rsid w:val="00DA7394"/>
    <w:rsid w:val="00DE4773"/>
    <w:rsid w:val="00EF6B28"/>
    <w:rsid w:val="00F421A8"/>
    <w:rsid w:val="00F56376"/>
    <w:rsid w:val="00FE33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B313"/>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0C1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0C"/>
    <w:rPr>
      <w:rFonts w:ascii="Segoe UI" w:eastAsiaTheme="minorHAnsi" w:hAnsi="Segoe UI" w:cs="Segoe UI"/>
      <w:sz w:val="18"/>
      <w:szCs w:val="18"/>
      <w:lang w:eastAsia="en-US"/>
    </w:rPr>
  </w:style>
  <w:style w:type="character" w:styleId="Hyperlink">
    <w:name w:val="Hyperlink"/>
    <w:basedOn w:val="DefaultParagraphFont"/>
    <w:uiPriority w:val="99"/>
    <w:unhideWhenUsed/>
    <w:rsid w:val="009713A8"/>
    <w:rPr>
      <w:color w:val="0563C1" w:themeColor="hyperlink"/>
      <w:u w:val="single"/>
    </w:rPr>
  </w:style>
  <w:style w:type="character" w:styleId="FollowedHyperlink">
    <w:name w:val="FollowedHyperlink"/>
    <w:basedOn w:val="DefaultParagraphFont"/>
    <w:uiPriority w:val="99"/>
    <w:semiHidden/>
    <w:unhideWhenUsed/>
    <w:rsid w:val="009713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85155">
      <w:bodyDiv w:val="1"/>
      <w:marLeft w:val="0"/>
      <w:marRight w:val="0"/>
      <w:marTop w:val="0"/>
      <w:marBottom w:val="0"/>
      <w:divBdr>
        <w:top w:val="none" w:sz="0" w:space="0" w:color="auto"/>
        <w:left w:val="none" w:sz="0" w:space="0" w:color="auto"/>
        <w:bottom w:val="none" w:sz="0" w:space="0" w:color="auto"/>
        <w:right w:val="none" w:sz="0" w:space="0" w:color="auto"/>
      </w:divBdr>
    </w:div>
    <w:div w:id="88842280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70768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co.org.uk/for-organisations/guide-to-freedom-of-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707B5"/>
    <w:rsid w:val="001C79DF"/>
    <w:rsid w:val="00204EE9"/>
    <w:rsid w:val="0021293C"/>
    <w:rsid w:val="00243D74"/>
    <w:rsid w:val="002F1F5C"/>
    <w:rsid w:val="004E2C7C"/>
    <w:rsid w:val="007E528A"/>
    <w:rsid w:val="007F7006"/>
    <w:rsid w:val="00986AD7"/>
    <w:rsid w:val="00B710F9"/>
    <w:rsid w:val="00C2749C"/>
    <w:rsid w:val="00D77C95"/>
    <w:rsid w:val="00EE1FE1"/>
    <w:rsid w:val="00F15C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ddd5460c-fd9a-4b2f-9b0a-4d83386095b6" xsi:nil="true"/>
    <TaxCatchAll xmlns="ddd5460c-fd9a-4b2f-9b0a-4d83386095b6"/>
    <TaxKeywordTaxHTField xmlns="ddd5460c-fd9a-4b2f-9b0a-4d83386095b6">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8AF94088D51941A1AA64E792C7AF66" ma:contentTypeVersion="26" ma:contentTypeDescription="Create a new document." ma:contentTypeScope="" ma:versionID="86f07b4fc96d842a7d92acc5d3b4aa9e">
  <xsd:schema xmlns:xsd="http://www.w3.org/2001/XMLSchema" xmlns:xs="http://www.w3.org/2001/XMLSchema" xmlns:p="http://schemas.microsoft.com/office/2006/metadata/properties" xmlns:ns2="ddd5460c-fd9a-4b2f-9b0a-4d83386095b6" xmlns:ns3="d2c46cc2-fd10-43e1-97ac-4315300e5bad" xmlns:ns4="a39e193e-bdfa-41f6-9e2d-cbe898937103" targetNamespace="http://schemas.microsoft.com/office/2006/metadata/properties" ma:root="true" ma:fieldsID="f3c845a0575444682c0ade459846825c" ns2:_="" ns3:_="" ns4:_="">
    <xsd:import namespace="ddd5460c-fd9a-4b2f-9b0a-4d83386095b6"/>
    <xsd:import namespace="d2c46cc2-fd10-43e1-97ac-4315300e5bad"/>
    <xsd:import namespace="a39e193e-bdfa-41f6-9e2d-cbe898937103"/>
    <xsd:element name="properties">
      <xsd:complexType>
        <xsd:sequence>
          <xsd:element name="documentManagement">
            <xsd:complexType>
              <xsd:all>
                <xsd:element ref="ns2:Document_x0020_Type" minOccurs="0"/>
                <xsd:element ref="ns2:TaxKeywordTaxHTField" minOccurs="0"/>
                <xsd:element ref="ns2:TaxCatchAll" minOccurs="0"/>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6"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4204eb62-ffa8-4316-8278-249c36c93271}" ma:internalName="TaxCatchAll" ma:readOnly="false" ma:showField="CatchAllData" ma:web="ddd5460c-fd9a-4b2f-9b0a-4d83386095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c46cc2-fd10-43e1-97ac-4315300e5ba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e193e-bdfa-41f6-9e2d-cbe8989371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purl.org/dc/terms/"/>
    <ds:schemaRef ds:uri="http://www.w3.org/XML/1998/namespace"/>
    <ds:schemaRef ds:uri="ddd5460c-fd9a-4b2f-9b0a-4d83386095b6"/>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a39e193e-bdfa-41f6-9e2d-cbe898937103"/>
    <ds:schemaRef ds:uri="d2c46cc2-fd10-43e1-97ac-4315300e5ba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9EA58E6-B844-4E93-8085-C78CD2C53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d2c46cc2-fd10-43e1-97ac-4315300e5bad"/>
    <ds:schemaRef ds:uri="a39e193e-bdfa-41f6-9e2d-cbe898937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2043A86</Template>
  <TotalTime>6</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SMT Report template</vt:lpstr>
    </vt:vector>
  </TitlesOfParts>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 template</dc:title>
  <dc:subject/>
  <dc:creator>Jessica Norman</dc:creator>
  <cp:keywords/>
  <dc:description/>
  <cp:lastModifiedBy>Paul Goodchild</cp:lastModifiedBy>
  <cp:revision>7</cp:revision>
  <dcterms:created xsi:type="dcterms:W3CDTF">2019-03-19T09:54:00Z</dcterms:created>
  <dcterms:modified xsi:type="dcterms:W3CDTF">2019-03-28T15:59:00Z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0x0101006F8AF94088D51941A1AA64E792C7AF66</vt:lpwstr>
  </property>
  <property fmtid="{D5CDD505-2E9C-101B-9397-08002B2CF9AE}" pid="3" name="AuthorIds_UIVersion_1024">
    <vt:lpwstr>29</vt:lpwstr>
  </property>
  <property fmtid="{D5CDD505-2E9C-101B-9397-08002B2CF9AE}" pid="4" name="TaxKeyword">
    <vt:lpwstr/>
  </property>
  <property fmtid="{D5CDD505-2E9C-101B-9397-08002B2CF9AE}" pid="5" name="AuthorIds_UIVersion_2048">
    <vt:lpwstr>29</vt:lpwstr>
  </property>
</Properties>
</file>